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A4" w:rsidRPr="00627867" w:rsidRDefault="00DB3BE2" w:rsidP="00BA78A4">
      <w:pPr>
        <w:pStyle w:val="NormalWeb"/>
        <w:bidi/>
        <w:spacing w:before="0" w:beforeAutospacing="0" w:after="0" w:afterAutospacing="0" w:line="240" w:lineRule="auto"/>
        <w:ind w:left="-262" w:right="-540"/>
        <w:jc w:val="left"/>
        <w:rPr>
          <w:rFonts w:cs="B Lotus" w:hint="cs"/>
          <w:b/>
          <w:bCs/>
          <w:i/>
          <w:iCs/>
          <w:sz w:val="24"/>
          <w:szCs w:val="24"/>
          <w:u w:val="single"/>
          <w:rtl/>
          <w:lang w:bidi="fa-IR"/>
        </w:rPr>
      </w:pPr>
      <w:bookmarkStart w:id="0" w:name="_GoBack"/>
      <w:r w:rsidRPr="00627867">
        <w:rPr>
          <w:rFonts w:cs="B Lotus" w:hint="cs"/>
          <w:b/>
          <w:bCs/>
          <w:i/>
          <w:iCs/>
          <w:sz w:val="24"/>
          <w:szCs w:val="24"/>
          <w:rtl/>
          <w:lang w:bidi="fa-IR"/>
        </w:rPr>
        <w:t xml:space="preserve">      </w:t>
      </w:r>
      <w:r w:rsidR="00BA78A4" w:rsidRPr="00627867">
        <w:rPr>
          <w:rFonts w:cs="B Lotus" w:hint="cs"/>
          <w:b/>
          <w:bCs/>
          <w:i/>
          <w:iCs/>
          <w:sz w:val="24"/>
          <w:szCs w:val="24"/>
          <w:u w:val="single"/>
          <w:rtl/>
          <w:lang w:bidi="fa-IR"/>
        </w:rPr>
        <w:t>همکار محترم اين صفحه صرفاً جهت اطلاع بوده و ارسال آن در فرم تکميل شده الزامي نمي باشد.</w:t>
      </w:r>
    </w:p>
    <w:p w:rsidR="00BA78A4" w:rsidRPr="00627867" w:rsidRDefault="00BA78A4" w:rsidP="00BA78A4">
      <w:pPr>
        <w:spacing w:line="192" w:lineRule="auto"/>
        <w:ind w:firstLine="720"/>
        <w:jc w:val="center"/>
        <w:rPr>
          <w:rFonts w:cs="B Lotus" w:hint="cs"/>
          <w:sz w:val="24"/>
          <w:szCs w:val="24"/>
          <w:rtl/>
          <w:lang w:bidi="fa-IR"/>
        </w:rPr>
      </w:pPr>
    </w:p>
    <w:p w:rsidR="00BA78A4" w:rsidRPr="00627867" w:rsidRDefault="00BA78A4" w:rsidP="00BA78A4">
      <w:pPr>
        <w:spacing w:line="192" w:lineRule="auto"/>
        <w:ind w:firstLine="720"/>
        <w:jc w:val="center"/>
        <w:rPr>
          <w:rFonts w:cs="B Lotus"/>
          <w:b/>
          <w:bCs/>
          <w:sz w:val="24"/>
          <w:szCs w:val="24"/>
        </w:rPr>
      </w:pPr>
      <w:r w:rsidRPr="00627867">
        <w:rPr>
          <w:rFonts w:cs="B Lotus" w:hint="cs"/>
          <w:b/>
          <w:bCs/>
          <w:sz w:val="24"/>
          <w:szCs w:val="24"/>
          <w:rtl/>
        </w:rPr>
        <w:t xml:space="preserve">ضميمه: كدهاي اخلاق در پژوهش </w:t>
      </w:r>
      <w:r w:rsidRPr="00627867">
        <w:rPr>
          <w:rFonts w:cs="B Lotus"/>
          <w:b/>
          <w:bCs/>
          <w:sz w:val="24"/>
          <w:szCs w:val="24"/>
          <w:rtl/>
        </w:rPr>
        <w:t xml:space="preserve">هاي علوم پزشكي </w:t>
      </w:r>
    </w:p>
    <w:p w:rsidR="00BA78A4" w:rsidRPr="00627867" w:rsidRDefault="00BA78A4" w:rsidP="00BA78A4">
      <w:pPr>
        <w:jc w:val="center"/>
        <w:rPr>
          <w:rFonts w:cs="B Lotus"/>
          <w:b/>
          <w:bCs/>
          <w:sz w:val="24"/>
          <w:szCs w:val="24"/>
          <w:lang w:bidi="fa-IR"/>
        </w:rPr>
      </w:pPr>
    </w:p>
    <w:p w:rsidR="00BA78A4" w:rsidRPr="00627867" w:rsidRDefault="00BA78A4" w:rsidP="00BA78A4">
      <w:pPr>
        <w:numPr>
          <w:ilvl w:val="0"/>
          <w:numId w:val="1"/>
        </w:numPr>
        <w:tabs>
          <w:tab w:val="clear" w:pos="540"/>
          <w:tab w:val="left" w:pos="276"/>
          <w:tab w:val="left" w:pos="456"/>
        </w:tabs>
        <w:ind w:left="105" w:firstLine="0"/>
        <w:jc w:val="lowKashida"/>
        <w:rPr>
          <w:rFonts w:cs="B Lotus" w:hint="cs"/>
          <w:sz w:val="24"/>
          <w:szCs w:val="24"/>
          <w:rtl/>
          <w:lang w:bidi="fa-IR"/>
        </w:rPr>
      </w:pPr>
      <w:r w:rsidRPr="00627867">
        <w:rPr>
          <w:rFonts w:cs="B Lotus"/>
          <w:sz w:val="24"/>
          <w:szCs w:val="24"/>
          <w:rtl/>
          <w:lang w:bidi="fa-IR"/>
        </w:rPr>
        <w:t xml:space="preserve">كسب رضايت آگاهانه در هر بررسي انساني الزامي مي باشد.و در مورد تحقيقات مداخله اي اين رضايت بايد به شكل كتبي باشد. </w:t>
      </w:r>
    </w:p>
    <w:p w:rsidR="00BA78A4" w:rsidRPr="00627867" w:rsidRDefault="00BA78A4" w:rsidP="00BA78A4">
      <w:pPr>
        <w:numPr>
          <w:ilvl w:val="0"/>
          <w:numId w:val="1"/>
        </w:numPr>
        <w:tabs>
          <w:tab w:val="clear" w:pos="540"/>
          <w:tab w:val="left" w:pos="276"/>
          <w:tab w:val="left" w:pos="456"/>
        </w:tabs>
        <w:ind w:left="105" w:firstLine="0"/>
        <w:jc w:val="lowKashida"/>
        <w:rPr>
          <w:rFonts w:cs="B Lotus"/>
          <w:sz w:val="24"/>
          <w:szCs w:val="24"/>
          <w:lang w:bidi="fa-IR"/>
        </w:rPr>
      </w:pPr>
      <w:r w:rsidRPr="00627867">
        <w:rPr>
          <w:rFonts w:cs="B Lotus"/>
          <w:sz w:val="24"/>
          <w:szCs w:val="24"/>
          <w:rtl/>
          <w:lang w:bidi="fa-IR"/>
        </w:rPr>
        <w:t xml:space="preserve">هيچ توجيهي براي به مخاطره انداختن بي مورد يك انسان و يا محدود كردن اختيارات او وجود ندارد.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3 - </w:t>
      </w:r>
      <w:r w:rsidRPr="00627867">
        <w:rPr>
          <w:rFonts w:cs="B Lotus"/>
          <w:sz w:val="24"/>
          <w:szCs w:val="24"/>
          <w:rtl/>
          <w:lang w:bidi="fa-IR"/>
        </w:rPr>
        <w:t xml:space="preserve">رضايت فرد بايد آگاهانه و داوطلبانه باشد. حداقل بودن ميزان خطر قابل پيش بيني متوجه شركت كنندگان بايد مورد تائيد قرار بگيرد. رفتارهايي مانند تهديد، وسوسه و يا اجبار موجب ابطال رضايت شركت ‌كنندگان مي شود. محقق مسئول و پاسخگوي تبعات ناشي از عدم رعايت شرايط فوق مي باشد.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4- </w:t>
      </w:r>
      <w:r w:rsidRPr="00627867">
        <w:rPr>
          <w:rFonts w:cs="B Lotus"/>
          <w:sz w:val="24"/>
          <w:szCs w:val="24"/>
          <w:rtl/>
          <w:lang w:bidi="fa-IR"/>
        </w:rPr>
        <w:t xml:space="preserve">در تحقيقاتي كه محقق مقام بالاتري نسبت به فرد مورد تحقيق داشته باشد، دلايل چنين انتسابات يا انتخاباتي بايد توسط كميته اخلاق مسئول تحقيق تاييد شود، در اين موارد شخص ثالث و معتمدي بايد رضايت را دريافت كند.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5- </w:t>
      </w:r>
      <w:r w:rsidRPr="00627867">
        <w:rPr>
          <w:rFonts w:cs="B Lotus"/>
          <w:sz w:val="24"/>
          <w:szCs w:val="24"/>
          <w:rtl/>
          <w:lang w:bidi="fa-IR"/>
        </w:rPr>
        <w:t xml:space="preserve">در تمام تحقيقات پزشكي اعم از درماني وغير درماني محقق موظف است فرد مورد تحقيق را از طول مدت پژوهش، روش بكار گرفته شده، فوايد و زيانهاي بالقوه طرح به نحو مناسبي آگاه سازد. محقق همچنين مي بايست پاسخ قانع كننده اي به تمامي سوالات افراد مورد تحقيق بدهد. اين موارد بايد در رضايت نامه فرد مورد تحقيق منعكس شود.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6- </w:t>
      </w:r>
      <w:r w:rsidRPr="00627867">
        <w:rPr>
          <w:rFonts w:cs="B Lotus"/>
          <w:sz w:val="24"/>
          <w:szCs w:val="24"/>
          <w:rtl/>
          <w:lang w:bidi="fa-IR"/>
        </w:rPr>
        <w:t xml:space="preserve">قبل از اينكه هر تحقيق پزشكي شروع شود فعاليتهاي مقدماتي جهت به حداقل رساندن زيان محتمل توسط افراد مورد تحقيق وتضمين سلا مت آنها بايد انجام شود. هر شركت كننده بايد تحت پوشش بيمه شخصي قرار بگيرد. تمامي محققان نيز بايد از لحاظ جبران خسارت تحت پوشش بيمه قرار بگيرند. </w:t>
      </w:r>
    </w:p>
    <w:p w:rsidR="00BA78A4" w:rsidRPr="00627867" w:rsidRDefault="00BA78A4" w:rsidP="00BA78A4">
      <w:pPr>
        <w:tabs>
          <w:tab w:val="num" w:pos="105"/>
        </w:tabs>
        <w:ind w:left="105"/>
        <w:jc w:val="lowKashida"/>
        <w:rPr>
          <w:rFonts w:cs="B Lotus"/>
          <w:sz w:val="24"/>
          <w:szCs w:val="24"/>
          <w:lang w:bidi="fa-IR"/>
        </w:rPr>
      </w:pPr>
      <w:r w:rsidRPr="00627867">
        <w:rPr>
          <w:rFonts w:cs="B Lotus"/>
          <w:sz w:val="24"/>
          <w:szCs w:val="24"/>
          <w:rtl/>
          <w:lang w:bidi="fa-IR"/>
        </w:rPr>
        <w:t xml:space="preserve"> </w:t>
      </w:r>
      <w:r w:rsidRPr="00627867">
        <w:rPr>
          <w:rFonts w:cs="B Lotus" w:hint="cs"/>
          <w:sz w:val="24"/>
          <w:szCs w:val="24"/>
          <w:rtl/>
          <w:lang w:bidi="fa-IR"/>
        </w:rPr>
        <w:t xml:space="preserve">7- </w:t>
      </w:r>
      <w:r w:rsidRPr="00627867">
        <w:rPr>
          <w:rFonts w:cs="B Lotus"/>
          <w:sz w:val="24"/>
          <w:szCs w:val="24"/>
          <w:rtl/>
          <w:lang w:bidi="fa-IR"/>
        </w:rPr>
        <w:t xml:space="preserve">نحوه گزارش نتايج پژوهش بايد ضامن حقوق مادي وغير مادي تمامي افراد و مربوط به تحقيق باشد از جمله خود محقق يا محققان، افراد مورد بررسي و مؤسسه تحقيق كننده. </w:t>
      </w:r>
    </w:p>
    <w:p w:rsidR="00BA78A4" w:rsidRPr="00627867" w:rsidRDefault="00BA78A4" w:rsidP="00BA78A4">
      <w:pPr>
        <w:tabs>
          <w:tab w:val="num" w:pos="105"/>
        </w:tabs>
        <w:ind w:left="105"/>
        <w:jc w:val="lowKashida"/>
        <w:rPr>
          <w:rFonts w:cs="B Lotus"/>
          <w:sz w:val="24"/>
          <w:szCs w:val="24"/>
          <w:lang w:bidi="fa-IR"/>
        </w:rPr>
      </w:pPr>
      <w:r w:rsidRPr="00627867">
        <w:rPr>
          <w:rFonts w:cs="B Lotus"/>
          <w:sz w:val="24"/>
          <w:szCs w:val="24"/>
          <w:rtl/>
          <w:lang w:bidi="fa-IR"/>
        </w:rPr>
        <w:t xml:space="preserve"> </w:t>
      </w:r>
      <w:r w:rsidRPr="00627867">
        <w:rPr>
          <w:rFonts w:cs="B Lotus" w:hint="cs"/>
          <w:sz w:val="24"/>
          <w:szCs w:val="24"/>
          <w:rtl/>
          <w:lang w:bidi="fa-IR"/>
        </w:rPr>
        <w:t xml:space="preserve">8- </w:t>
      </w:r>
      <w:r w:rsidRPr="00627867">
        <w:rPr>
          <w:rFonts w:cs="B Lotus"/>
          <w:sz w:val="24"/>
          <w:szCs w:val="24"/>
          <w:rtl/>
          <w:lang w:bidi="fa-IR"/>
        </w:rPr>
        <w:t xml:space="preserve">شركت كننده بايد بداند كه مي تواند هر لحظه كه بخواهد از بررسي كنار بكشد و بايد درباره خطرات و زيانهاي بالقوه ناشي از ترك (زودرس) بررسي آگاه و پشتيباني شود.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9- </w:t>
      </w:r>
      <w:r w:rsidRPr="00627867">
        <w:rPr>
          <w:rFonts w:cs="B Lotus"/>
          <w:sz w:val="24"/>
          <w:szCs w:val="24"/>
          <w:rtl/>
          <w:lang w:bidi="fa-IR"/>
        </w:rPr>
        <w:t xml:space="preserve">در مواردي كه آگاه كردن فرد مورد تحقيق دربارهجنبه اي از تحقيق باعث كاهش اعتبار تحقيق باشد. نياز به اطلاع رساني و يا افشا ناكامل از طرف محقق بايد توسط كميته مسئول تاييد شود. نمونه مورد بررسي نيز بايد آگاه شود كه كل خصوصيات تحقيق فقط هنگام تكميل آن به اطلاعش خواهد رسيد. </w:t>
      </w:r>
    </w:p>
    <w:p w:rsidR="00BA78A4" w:rsidRPr="00627867" w:rsidRDefault="00BA78A4" w:rsidP="00BA78A4">
      <w:pPr>
        <w:tabs>
          <w:tab w:val="num" w:pos="105"/>
        </w:tabs>
        <w:ind w:left="105"/>
        <w:jc w:val="lowKashida"/>
        <w:rPr>
          <w:rFonts w:cs="B Lotus" w:hint="cs"/>
          <w:sz w:val="24"/>
          <w:szCs w:val="24"/>
          <w:rtl/>
          <w:lang w:bidi="fa-IR"/>
        </w:rPr>
      </w:pPr>
      <w:r w:rsidRPr="00627867">
        <w:rPr>
          <w:rFonts w:cs="B Lotus" w:hint="cs"/>
          <w:sz w:val="24"/>
          <w:szCs w:val="24"/>
          <w:rtl/>
          <w:lang w:bidi="fa-IR"/>
        </w:rPr>
        <w:t xml:space="preserve">10- </w:t>
      </w:r>
      <w:r w:rsidRPr="00627867">
        <w:rPr>
          <w:rFonts w:cs="B Lotus"/>
          <w:sz w:val="24"/>
          <w:szCs w:val="24"/>
          <w:rtl/>
          <w:lang w:bidi="fa-IR"/>
        </w:rPr>
        <w:t xml:space="preserve">اين محقق است كه مسئول مستقيم و موظف به اطلاع رساني است: اطلاع رساني از طريق اشخاص ثالث محقق را از اين مسئوليت مبرا نمي كند.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11- </w:t>
      </w:r>
      <w:r w:rsidRPr="00627867">
        <w:rPr>
          <w:rFonts w:cs="B Lotus"/>
          <w:sz w:val="24"/>
          <w:szCs w:val="24"/>
          <w:rtl/>
          <w:lang w:bidi="fa-IR"/>
        </w:rPr>
        <w:t xml:space="preserve">ورود شخصي كه از خصوصيات تحقيق بي اطلاع است به تحقيق ممنوع مي باشد مگر در شرايط خاص.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12- </w:t>
      </w:r>
      <w:r w:rsidRPr="00627867">
        <w:rPr>
          <w:rFonts w:cs="B Lotus"/>
          <w:sz w:val="24"/>
          <w:szCs w:val="24"/>
          <w:rtl/>
          <w:lang w:bidi="fa-IR"/>
        </w:rPr>
        <w:t xml:space="preserve">در كار آزمايي هايي كه نياز به گروه مورد و شاهد دارد شركت كنندگان بايد آگاه باشند كه امكان دارد در حين بررسي به دنبال تقسيم تصادفي به يكي از دو گروه فوق وارد شوند.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13- </w:t>
      </w:r>
      <w:r w:rsidRPr="00627867">
        <w:rPr>
          <w:rFonts w:cs="B Lotus"/>
          <w:sz w:val="24"/>
          <w:szCs w:val="24"/>
          <w:rtl/>
          <w:lang w:bidi="fa-IR"/>
        </w:rPr>
        <w:t xml:space="preserve">تحقيق بر روي انسان فقط در صورتي توجيه پذير است كه مزاياي آن بيشتراز خطرات بالقوه تحقيق باشد. داوري اين امر بر عهده كميته اخلاق در تحقيقات پزشكي مي باشد كه با كمك نظارت متخصصين مربوطه به نتيجه در اين بابت مي رسد. </w:t>
      </w:r>
    </w:p>
    <w:p w:rsidR="00BA78A4" w:rsidRPr="00627867" w:rsidRDefault="00BA78A4" w:rsidP="00BA78A4">
      <w:pPr>
        <w:tabs>
          <w:tab w:val="num" w:pos="96"/>
        </w:tabs>
        <w:ind w:left="105"/>
        <w:jc w:val="lowKashida"/>
        <w:rPr>
          <w:rFonts w:cs="B Lotus" w:hint="cs"/>
          <w:sz w:val="24"/>
          <w:szCs w:val="24"/>
          <w:rtl/>
          <w:lang w:bidi="fa-IR"/>
        </w:rPr>
      </w:pPr>
      <w:r w:rsidRPr="00627867">
        <w:rPr>
          <w:rFonts w:cs="B Lotus" w:hint="cs"/>
          <w:sz w:val="24"/>
          <w:szCs w:val="24"/>
          <w:rtl/>
          <w:lang w:bidi="fa-IR"/>
        </w:rPr>
        <w:t>14-د</w:t>
      </w:r>
      <w:r w:rsidRPr="00627867">
        <w:rPr>
          <w:rFonts w:cs="B Lotus"/>
          <w:sz w:val="24"/>
          <w:szCs w:val="24"/>
          <w:rtl/>
          <w:lang w:bidi="fa-IR"/>
        </w:rPr>
        <w:t xml:space="preserve">ر تحقيقات غير درماني سطح آسيبي كه فرد مورد مطالعه در معرض آن قرار مي گيرد نبايد بيشتر از آن مقدار باشد كه به طور عادي در زندگي روزمره خود با آن مواجه مي شود.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15- </w:t>
      </w:r>
      <w:r w:rsidRPr="00627867">
        <w:rPr>
          <w:rFonts w:cs="B Lotus"/>
          <w:sz w:val="24"/>
          <w:szCs w:val="24"/>
          <w:rtl/>
          <w:lang w:bidi="fa-IR"/>
        </w:rPr>
        <w:t xml:space="preserve">قراردادن فرد مورد بررسي در معرض خطر يا زيان و به خاطر سرعت، سهولت كار، راحتي محقق، هزينه پائين تر و يا صرفا عملي بودن آن به هيچ وجه توجيه پذير نمي باشد.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16- </w:t>
      </w:r>
      <w:r w:rsidRPr="00627867">
        <w:rPr>
          <w:rFonts w:cs="B Lotus"/>
          <w:sz w:val="24"/>
          <w:szCs w:val="24"/>
          <w:rtl/>
          <w:lang w:bidi="fa-IR"/>
        </w:rPr>
        <w:t xml:space="preserve">هنگامي كه پژوهشي نمونه مورد بررسي خودرا در معرض خطرات بالقوه قرار بدهد و افراد حاضر در اين نمونه از طبقات اقتصادي - اجتماعي پايين و يا كم سوادتر جامعه هستند، كميته ذيربط بايد اطمينان حاصل كند كه اين افراد از تبعات كار خود كاملا آگاه مي باشند.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17- </w:t>
      </w:r>
      <w:r w:rsidRPr="00627867">
        <w:rPr>
          <w:rFonts w:cs="B Lotus"/>
          <w:sz w:val="24"/>
          <w:szCs w:val="24"/>
          <w:rtl/>
          <w:lang w:bidi="fa-IR"/>
        </w:rPr>
        <w:t xml:space="preserve">محقق مسئول حفظ اسرار شركت كنندگان و اتخاذ تدابير مناسب براي جلوگيري از انتشار آن مي باشد. اگر مانعي در راه انجام اين كار موجود است، شركت كننده بايد توسط محقق از اين امر مطلع شود.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lastRenderedPageBreak/>
        <w:t xml:space="preserve">18- </w:t>
      </w:r>
      <w:r w:rsidRPr="00627867">
        <w:rPr>
          <w:rFonts w:cs="B Lotus"/>
          <w:sz w:val="24"/>
          <w:szCs w:val="24"/>
          <w:rtl/>
          <w:lang w:bidi="fa-IR"/>
        </w:rPr>
        <w:t xml:space="preserve">در تحقيقاتي كه فرد مورد بررسي از ماهيت دارويي كه براي وي تجويز شده بي اطلاع است، محقق بايد تدابير لازم جهت كمك رساني به فرد مورد بررسي در صورت لزوم و در شرايط اضطراري را تدارك ببيند.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19- </w:t>
      </w:r>
      <w:r w:rsidRPr="00627867">
        <w:rPr>
          <w:rFonts w:cs="B Lotus"/>
          <w:sz w:val="24"/>
          <w:szCs w:val="24"/>
          <w:rtl/>
          <w:lang w:bidi="fa-IR"/>
        </w:rPr>
        <w:t xml:space="preserve">هر نوع آسيب ناشي از شركت در تحقيق بايد طبق قوانين مصوب جبران خسارت شود.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20- </w:t>
      </w:r>
      <w:r w:rsidRPr="00627867">
        <w:rPr>
          <w:rFonts w:cs="B Lotus"/>
          <w:sz w:val="24"/>
          <w:szCs w:val="24"/>
          <w:rtl/>
          <w:lang w:bidi="fa-IR"/>
        </w:rPr>
        <w:t xml:space="preserve">روش تحقيق نبايد با عر ف جامعه در تناقض باشد.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21- </w:t>
      </w:r>
      <w:r w:rsidRPr="00627867">
        <w:rPr>
          <w:rFonts w:cs="B Lotus"/>
          <w:sz w:val="24"/>
          <w:szCs w:val="24"/>
          <w:rtl/>
          <w:lang w:bidi="fa-IR"/>
        </w:rPr>
        <w:t xml:space="preserve">در مواردي كه هيچ روشي نسبت به ديگري از لحاظ فني مزيت ندارد، اين كميته اخلاق در تحقيقات پزشكي است كه روش مورد استفاده و نحوه انتخاب شركت كنندگان را بخصوص در مواردي شامل زندانيان، اطفال، معلولين ذهني و بيماران روان پريش مقرر خواهد كرد.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22- ش</w:t>
      </w:r>
      <w:r w:rsidRPr="00627867">
        <w:rPr>
          <w:rFonts w:cs="B Lotus"/>
          <w:sz w:val="24"/>
          <w:szCs w:val="24"/>
          <w:rtl/>
          <w:lang w:bidi="fa-IR"/>
        </w:rPr>
        <w:t xml:space="preserve">ركت زندانيان در تحقيقات بلامانع است مشروط بر اينكه نتايج تحقيق نيز اختصاصا شامل زندانيان باشد. كسب رضايت كتبي در اين مورد لازم است.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23- </w:t>
      </w:r>
      <w:r w:rsidRPr="00627867">
        <w:rPr>
          <w:rFonts w:cs="B Lotus"/>
          <w:sz w:val="24"/>
          <w:szCs w:val="24"/>
          <w:rtl/>
          <w:lang w:bidi="fa-IR"/>
        </w:rPr>
        <w:t>محقق نمي تواند از زندانيان بعنوان ”موارد ترجيحي“ جهت بررسي خوداستفاده كنديعن</w:t>
      </w:r>
      <w:r w:rsidRPr="00627867">
        <w:rPr>
          <w:rFonts w:cs="B Lotus" w:hint="cs"/>
          <w:sz w:val="24"/>
          <w:szCs w:val="24"/>
          <w:rtl/>
          <w:lang w:bidi="fa-IR"/>
        </w:rPr>
        <w:t>ی</w:t>
      </w:r>
      <w:r w:rsidRPr="00627867">
        <w:rPr>
          <w:rFonts w:cs="B Lotus"/>
          <w:sz w:val="24"/>
          <w:szCs w:val="24"/>
          <w:rtl/>
          <w:lang w:bidi="fa-IR"/>
        </w:rPr>
        <w:t xml:space="preserve"> صرفا به خاطر اينكه اين افراد هميشه براي اين موضوع در دسترس م</w:t>
      </w:r>
      <w:r w:rsidRPr="00627867">
        <w:rPr>
          <w:rFonts w:cs="B Lotus" w:hint="cs"/>
          <w:sz w:val="24"/>
          <w:szCs w:val="24"/>
          <w:rtl/>
          <w:lang w:bidi="fa-IR"/>
        </w:rPr>
        <w:t>ی</w:t>
      </w:r>
      <w:r w:rsidRPr="00627867">
        <w:rPr>
          <w:rFonts w:cs="B Lotus"/>
          <w:sz w:val="24"/>
          <w:szCs w:val="24"/>
          <w:rtl/>
          <w:lang w:bidi="fa-IR"/>
        </w:rPr>
        <w:t xml:space="preserve"> باشند.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24- </w:t>
      </w:r>
      <w:r w:rsidRPr="00627867">
        <w:rPr>
          <w:rFonts w:cs="B Lotus"/>
          <w:sz w:val="24"/>
          <w:szCs w:val="24"/>
          <w:rtl/>
          <w:lang w:bidi="fa-IR"/>
        </w:rPr>
        <w:t>شركت افرادي كه اختلالات ادراكي داشته و يا از لحاظ قانون شخصا نمي توانند قراردادي بشوند مربوط به قيم ايشان مي باشد كه مي تواند از جانب اين افراد رضايت بدهد. افرادي كه در حين تحقيق دچار اختلالات ادراكي و يا حالات روانپزشكي بشوند نيز شامل اين اصل م</w:t>
      </w:r>
      <w:r w:rsidRPr="00627867">
        <w:rPr>
          <w:rFonts w:cs="B Lotus" w:hint="cs"/>
          <w:sz w:val="24"/>
          <w:szCs w:val="24"/>
          <w:rtl/>
          <w:lang w:bidi="fa-IR"/>
        </w:rPr>
        <w:t>ی</w:t>
      </w:r>
      <w:r w:rsidRPr="00627867">
        <w:rPr>
          <w:rFonts w:cs="B Lotus"/>
          <w:sz w:val="24"/>
          <w:szCs w:val="24"/>
          <w:rtl/>
          <w:lang w:bidi="fa-IR"/>
        </w:rPr>
        <w:t xml:space="preserve"> باشند. در مورد آخر رضايت قبلي باطل مي شود. در مقابل، هنگامي كه طفلي به سن مسئوليت كامل قانوني مي رسد خود او بايد شخصا رضايت كتبي جهت شركت در پژوهش را بدهد. </w:t>
      </w:r>
    </w:p>
    <w:p w:rsidR="00BA78A4" w:rsidRPr="00627867" w:rsidRDefault="00BA78A4" w:rsidP="00BA78A4">
      <w:pPr>
        <w:tabs>
          <w:tab w:val="num" w:pos="105"/>
        </w:tabs>
        <w:ind w:left="105"/>
        <w:jc w:val="lowKashida"/>
        <w:rPr>
          <w:rFonts w:cs="B Lotus"/>
          <w:sz w:val="24"/>
          <w:szCs w:val="24"/>
          <w:lang w:bidi="fa-IR"/>
        </w:rPr>
      </w:pPr>
      <w:r w:rsidRPr="00627867">
        <w:rPr>
          <w:rFonts w:cs="B Lotus" w:hint="cs"/>
          <w:sz w:val="24"/>
          <w:szCs w:val="24"/>
          <w:rtl/>
          <w:lang w:bidi="fa-IR"/>
        </w:rPr>
        <w:t xml:space="preserve">25- </w:t>
      </w:r>
      <w:r w:rsidRPr="00627867">
        <w:rPr>
          <w:rFonts w:cs="B Lotus"/>
          <w:sz w:val="24"/>
          <w:szCs w:val="24"/>
          <w:rtl/>
          <w:lang w:bidi="fa-IR"/>
        </w:rPr>
        <w:t>انجام تحقيقات غير درماني بر روي جنين ممنوع مي باشد مگر آنكه چنين تحقيقاتي برا</w:t>
      </w:r>
      <w:r w:rsidRPr="00627867">
        <w:rPr>
          <w:rFonts w:cs="B Lotus" w:hint="cs"/>
          <w:sz w:val="24"/>
          <w:szCs w:val="24"/>
          <w:rtl/>
          <w:lang w:bidi="fa-IR"/>
        </w:rPr>
        <w:t>ی</w:t>
      </w:r>
      <w:r w:rsidRPr="00627867">
        <w:rPr>
          <w:rFonts w:cs="B Lotus"/>
          <w:sz w:val="24"/>
          <w:szCs w:val="24"/>
          <w:rtl/>
          <w:lang w:bidi="fa-IR"/>
        </w:rPr>
        <w:t xml:space="preserve"> خود جنين و يا مادرش نتايج مثبت و مفيدي داشته باشد. رضايت كتبي بايد هم توسط مادر و هم توسط قيم جنين در اين چنين مواردي ارائه شود. </w:t>
      </w:r>
    </w:p>
    <w:p w:rsidR="00BA78A4" w:rsidRPr="00627867" w:rsidRDefault="00BA78A4" w:rsidP="00BA78A4">
      <w:pPr>
        <w:tabs>
          <w:tab w:val="num" w:pos="105"/>
        </w:tabs>
        <w:ind w:left="105"/>
        <w:jc w:val="lowKashida"/>
        <w:rPr>
          <w:rFonts w:cs="B Lotus" w:hint="cs"/>
          <w:sz w:val="24"/>
          <w:szCs w:val="24"/>
          <w:rtl/>
          <w:lang w:bidi="fa-IR"/>
        </w:rPr>
      </w:pPr>
      <w:r w:rsidRPr="00627867">
        <w:rPr>
          <w:rFonts w:cs="B Lotus" w:hint="cs"/>
          <w:sz w:val="24"/>
          <w:szCs w:val="24"/>
          <w:rtl/>
          <w:lang w:bidi="fa-IR"/>
        </w:rPr>
        <w:t xml:space="preserve">26- </w:t>
      </w:r>
      <w:r w:rsidRPr="00627867">
        <w:rPr>
          <w:rFonts w:cs="B Lotus"/>
          <w:sz w:val="24"/>
          <w:szCs w:val="24"/>
          <w:rtl/>
          <w:lang w:bidi="fa-IR"/>
        </w:rPr>
        <w:t>در صورت لزوم، هيچ ممنوعيتي براي انجام تحقيقات بر روي جنين ساقط شده وجود ندارد مشروط بر اينكه قوانين اجرايي ذيربط رعايت شود.</w:t>
      </w:r>
    </w:p>
    <w:p w:rsidR="00AB7C72" w:rsidRPr="00627867" w:rsidRDefault="009C22FA" w:rsidP="009C22FA">
      <w:pPr>
        <w:tabs>
          <w:tab w:val="num" w:pos="105"/>
        </w:tabs>
        <w:ind w:left="105" w:hanging="375"/>
        <w:jc w:val="lowKashida"/>
        <w:rPr>
          <w:rFonts w:cs="B Lotus" w:hint="cs"/>
          <w:b/>
          <w:bCs/>
          <w:sz w:val="24"/>
          <w:szCs w:val="24"/>
          <w:u w:val="single"/>
          <w:rtl/>
          <w:lang w:bidi="fa-IR"/>
        </w:rPr>
      </w:pPr>
      <w:r w:rsidRPr="00627867">
        <w:rPr>
          <w:rFonts w:cs="B Lotus" w:hint="cs"/>
          <w:b/>
          <w:bCs/>
          <w:sz w:val="24"/>
          <w:szCs w:val="24"/>
          <w:rtl/>
          <w:lang w:bidi="fa-IR"/>
        </w:rPr>
        <w:t xml:space="preserve">   </w:t>
      </w:r>
    </w:p>
    <w:p w:rsidR="009C22FA" w:rsidRPr="00627867" w:rsidRDefault="00AB7C72" w:rsidP="009C22FA">
      <w:pPr>
        <w:tabs>
          <w:tab w:val="num" w:pos="105"/>
        </w:tabs>
        <w:ind w:left="105" w:hanging="375"/>
        <w:jc w:val="lowKashida"/>
        <w:rPr>
          <w:rFonts w:cs="B Lotus" w:hint="cs"/>
          <w:b/>
          <w:bCs/>
          <w:sz w:val="24"/>
          <w:szCs w:val="24"/>
          <w:rtl/>
          <w:lang w:bidi="fa-IR"/>
        </w:rPr>
      </w:pPr>
      <w:r w:rsidRPr="00627867">
        <w:rPr>
          <w:rFonts w:cs="B Lotus" w:hint="cs"/>
          <w:b/>
          <w:bCs/>
          <w:sz w:val="24"/>
          <w:szCs w:val="24"/>
          <w:rtl/>
          <w:lang w:bidi="fa-IR"/>
        </w:rPr>
        <w:t xml:space="preserve"> </w:t>
      </w:r>
      <w:r w:rsidR="00285E22" w:rsidRPr="00627867">
        <w:rPr>
          <w:rFonts w:cs="B Lotus" w:hint="cs"/>
          <w:b/>
          <w:bCs/>
          <w:sz w:val="24"/>
          <w:szCs w:val="24"/>
          <w:rtl/>
          <w:lang w:bidi="fa-IR"/>
        </w:rPr>
        <w:t xml:space="preserve">   </w:t>
      </w:r>
      <w:r w:rsidRPr="00627867">
        <w:rPr>
          <w:rFonts w:cs="B Lotus" w:hint="cs"/>
          <w:b/>
          <w:bCs/>
          <w:sz w:val="24"/>
          <w:szCs w:val="24"/>
          <w:rtl/>
          <w:lang w:bidi="fa-IR"/>
        </w:rPr>
        <w:t xml:space="preserve">  </w:t>
      </w:r>
      <w:r w:rsidR="00BA0366" w:rsidRPr="00627867">
        <w:rPr>
          <w:rFonts w:cs="B Lotus" w:hint="cs"/>
          <w:b/>
          <w:bCs/>
          <w:sz w:val="24"/>
          <w:szCs w:val="24"/>
          <w:rtl/>
          <w:lang w:bidi="fa-IR"/>
        </w:rPr>
        <w:t xml:space="preserve">جهت مطالعه بیشتر در مورد کدهای اخلاقی به سایت معاونت تحقیقات و فناوری </w:t>
      </w:r>
      <w:r w:rsidR="00EA756F" w:rsidRPr="00627867">
        <w:rPr>
          <w:rFonts w:cs="B Lotus" w:hint="cs"/>
          <w:b/>
          <w:bCs/>
          <w:sz w:val="24"/>
          <w:szCs w:val="24"/>
          <w:rtl/>
          <w:lang w:bidi="fa-IR"/>
        </w:rPr>
        <w:t>،کمیته اخلاق مراجعه نمائید</w:t>
      </w:r>
      <w:r w:rsidR="009C22FA" w:rsidRPr="00627867">
        <w:rPr>
          <w:rFonts w:cs="B Lotus" w:hint="cs"/>
          <w:b/>
          <w:bCs/>
          <w:sz w:val="24"/>
          <w:szCs w:val="24"/>
          <w:rtl/>
          <w:lang w:bidi="fa-IR"/>
        </w:rPr>
        <w:t>:</w:t>
      </w:r>
      <w:r w:rsidR="009C22FA" w:rsidRPr="00627867">
        <w:rPr>
          <w:rFonts w:cs="B Lotus" w:hint="cs"/>
          <w:b/>
          <w:bCs/>
          <w:sz w:val="24"/>
          <w:szCs w:val="24"/>
          <w:rtl/>
          <w:lang w:bidi="fa-IR"/>
        </w:rPr>
        <w:tab/>
      </w:r>
    </w:p>
    <w:p w:rsidR="009C22FA" w:rsidRPr="00627867" w:rsidRDefault="009C22FA" w:rsidP="009C22FA">
      <w:pPr>
        <w:tabs>
          <w:tab w:val="num" w:pos="105"/>
        </w:tabs>
        <w:ind w:left="105" w:firstLine="86"/>
        <w:jc w:val="lowKashida"/>
        <w:rPr>
          <w:rFonts w:ascii="Tahoma" w:hAnsi="Tahoma" w:cs="B Lotus" w:hint="cs"/>
          <w:sz w:val="24"/>
          <w:szCs w:val="24"/>
          <w:rtl/>
        </w:rPr>
      </w:pPr>
      <w:r w:rsidRPr="00627867">
        <w:rPr>
          <w:rFonts w:cs="B Lotus" w:hint="cs"/>
          <w:sz w:val="24"/>
          <w:szCs w:val="24"/>
          <w:rtl/>
        </w:rPr>
        <w:t xml:space="preserve">1- </w:t>
      </w:r>
      <w:r w:rsidRPr="00627867">
        <w:rPr>
          <w:rFonts w:ascii="Tahoma" w:hAnsi="Tahoma" w:cs="B Lotus"/>
          <w:sz w:val="24"/>
          <w:szCs w:val="24"/>
          <w:rtl/>
        </w:rPr>
        <w:t>کمیته منطقه ای اخلاق</w:t>
      </w:r>
      <w:r w:rsidRPr="00627867">
        <w:rPr>
          <w:rFonts w:ascii="Tahoma" w:hAnsi="Tahoma" w:cs="B Lotus" w:hint="cs"/>
          <w:sz w:val="24"/>
          <w:szCs w:val="24"/>
          <w:rtl/>
        </w:rPr>
        <w:t>:</w:t>
      </w:r>
      <w:r w:rsidRPr="00627867">
        <w:rPr>
          <w:rFonts w:cs="B Lotus" w:hint="cs"/>
          <w:b/>
          <w:bCs/>
          <w:sz w:val="24"/>
          <w:szCs w:val="24"/>
          <w:rtl/>
          <w:lang w:bidi="fa-IR"/>
        </w:rPr>
        <w:t xml:space="preserve">       </w:t>
      </w:r>
      <w:hyperlink r:id="rId5" w:history="1">
        <w:r w:rsidR="00F4426C" w:rsidRPr="00627867">
          <w:rPr>
            <w:rStyle w:val="Hyperlink"/>
            <w:rFonts w:ascii="Tahoma" w:hAnsi="Tahoma" w:cs="B Lotus"/>
            <w:sz w:val="24"/>
            <w:szCs w:val="24"/>
            <w:rtl/>
          </w:rPr>
          <w:t>راهنمای عمومی اخلاق در پژوهشهای علوم پزشکی دارای آزمودنی انسانی در جمهوری اسلامی ایران</w:t>
        </w:r>
      </w:hyperlink>
      <w:r w:rsidR="00F4426C" w:rsidRPr="00627867">
        <w:rPr>
          <w:rFonts w:ascii="Tahoma" w:hAnsi="Tahoma" w:cs="B Lotus"/>
          <w:sz w:val="24"/>
          <w:szCs w:val="24"/>
        </w:rPr>
        <w:t xml:space="preserve">  </w:t>
      </w:r>
    </w:p>
    <w:p w:rsidR="00F4426C" w:rsidRPr="00627867" w:rsidRDefault="009C22FA" w:rsidP="00AB7C72">
      <w:pPr>
        <w:numPr>
          <w:ilvl w:val="0"/>
          <w:numId w:val="5"/>
        </w:numPr>
        <w:tabs>
          <w:tab w:val="right" w:pos="461"/>
        </w:tabs>
        <w:ind w:left="371" w:hanging="180"/>
        <w:jc w:val="lowKashida"/>
        <w:rPr>
          <w:rFonts w:cs="B Lotus"/>
          <w:sz w:val="24"/>
          <w:szCs w:val="24"/>
        </w:rPr>
      </w:pPr>
      <w:r w:rsidRPr="00627867">
        <w:rPr>
          <w:rFonts w:ascii="Tahoma" w:hAnsi="Tahoma" w:cs="B Lotus"/>
          <w:sz w:val="24"/>
          <w:szCs w:val="24"/>
          <w:rtl/>
        </w:rPr>
        <w:t>کمیته سازمانی اخلاق</w:t>
      </w:r>
      <w:r w:rsidRPr="00627867">
        <w:rPr>
          <w:rFonts w:ascii="Tahoma" w:hAnsi="Tahoma" w:cs="B Lotus" w:hint="cs"/>
          <w:sz w:val="24"/>
          <w:szCs w:val="24"/>
          <w:rtl/>
        </w:rPr>
        <w:t xml:space="preserve">:  </w:t>
      </w:r>
      <w:r w:rsidR="00AB7C72" w:rsidRPr="00627867">
        <w:rPr>
          <w:rFonts w:ascii="Tahoma" w:hAnsi="Tahoma" w:cs="B Lotus" w:hint="cs"/>
          <w:sz w:val="24"/>
          <w:szCs w:val="24"/>
          <w:rtl/>
        </w:rPr>
        <w:t xml:space="preserve">  </w:t>
      </w:r>
      <w:r w:rsidRPr="00627867">
        <w:rPr>
          <w:rFonts w:ascii="Tahoma" w:hAnsi="Tahoma" w:cs="B Lotus" w:hint="cs"/>
          <w:sz w:val="24"/>
          <w:szCs w:val="24"/>
          <w:rtl/>
        </w:rPr>
        <w:t xml:space="preserve"> </w:t>
      </w:r>
      <w:r w:rsidR="00AB7C72" w:rsidRPr="00627867">
        <w:rPr>
          <w:rFonts w:ascii="Tahoma" w:hAnsi="Tahoma" w:cs="B Lotus" w:hint="cs"/>
          <w:sz w:val="24"/>
          <w:szCs w:val="24"/>
          <w:rtl/>
        </w:rPr>
        <w:t xml:space="preserve"> </w:t>
      </w:r>
      <w:r w:rsidRPr="00627867">
        <w:rPr>
          <w:rFonts w:ascii="Tahoma" w:hAnsi="Tahoma" w:cs="B Lotus" w:hint="cs"/>
          <w:sz w:val="24"/>
          <w:szCs w:val="24"/>
          <w:rtl/>
        </w:rPr>
        <w:t xml:space="preserve"> - </w:t>
      </w:r>
      <w:hyperlink r:id="rId6" w:history="1">
        <w:r w:rsidR="00F4426C" w:rsidRPr="00627867">
          <w:rPr>
            <w:rStyle w:val="Hyperlink"/>
            <w:rFonts w:ascii="Tahoma" w:hAnsi="Tahoma" w:cs="B Lotus"/>
            <w:sz w:val="24"/>
            <w:szCs w:val="24"/>
            <w:rtl/>
          </w:rPr>
          <w:t>دستورالعمل مراقبت و استفاده ازحیوانات آزمایشگاهی</w:t>
        </w:r>
      </w:hyperlink>
      <w:r w:rsidRPr="00627867">
        <w:rPr>
          <w:rStyle w:val="sitefont"/>
          <w:rFonts w:cs="B Lotus" w:hint="cs"/>
          <w:sz w:val="24"/>
          <w:szCs w:val="24"/>
          <w:rtl/>
        </w:rPr>
        <w:t xml:space="preserve"> </w:t>
      </w:r>
    </w:p>
    <w:p w:rsidR="00376983" w:rsidRPr="00627867" w:rsidRDefault="00F4426C" w:rsidP="00AB7C72">
      <w:pPr>
        <w:rPr>
          <w:rFonts w:cs="B Lotus"/>
          <w:sz w:val="24"/>
          <w:szCs w:val="24"/>
        </w:rPr>
      </w:pPr>
      <w:hyperlink r:id="rId7" w:history="1">
        <w:r w:rsidR="009C22FA" w:rsidRPr="00627867">
          <w:rPr>
            <w:rStyle w:val="sitefont"/>
            <w:rFonts w:ascii="Tahoma" w:hAnsi="Tahoma" w:cs="B Lotus" w:hint="cs"/>
            <w:sz w:val="24"/>
            <w:szCs w:val="24"/>
            <w:rtl/>
          </w:rPr>
          <w:t xml:space="preserve">                                      </w:t>
        </w:r>
        <w:r w:rsidR="00AB7C72" w:rsidRPr="00627867">
          <w:rPr>
            <w:rStyle w:val="sitefont"/>
            <w:rFonts w:ascii="Tahoma" w:hAnsi="Tahoma" w:cs="B Lotus" w:hint="cs"/>
            <w:sz w:val="24"/>
            <w:szCs w:val="24"/>
            <w:rtl/>
          </w:rPr>
          <w:t xml:space="preserve">         </w:t>
        </w:r>
        <w:r w:rsidR="009C22FA" w:rsidRPr="00627867">
          <w:rPr>
            <w:rStyle w:val="sitefont"/>
            <w:rFonts w:ascii="Tahoma" w:hAnsi="Tahoma" w:cs="B Lotus" w:hint="cs"/>
            <w:sz w:val="24"/>
            <w:szCs w:val="24"/>
            <w:rtl/>
          </w:rPr>
          <w:t xml:space="preserve"> </w:t>
        </w:r>
        <w:r w:rsidR="00AB7C72" w:rsidRPr="00627867">
          <w:rPr>
            <w:rStyle w:val="sitefont"/>
            <w:rFonts w:ascii="Tahoma" w:hAnsi="Tahoma" w:cs="B Lotus" w:hint="cs"/>
            <w:sz w:val="24"/>
            <w:szCs w:val="24"/>
            <w:rtl/>
          </w:rPr>
          <w:t xml:space="preserve"> </w:t>
        </w:r>
        <w:r w:rsidR="009C22FA" w:rsidRPr="00627867">
          <w:rPr>
            <w:rStyle w:val="sitefont"/>
            <w:rFonts w:ascii="Tahoma" w:hAnsi="Tahoma" w:cs="B Lotus" w:hint="cs"/>
            <w:sz w:val="24"/>
            <w:szCs w:val="24"/>
            <w:rtl/>
          </w:rPr>
          <w:t xml:space="preserve"> - </w:t>
        </w:r>
        <w:r w:rsidRPr="00627867">
          <w:rPr>
            <w:rStyle w:val="Hyperlink"/>
            <w:rFonts w:ascii="Tahoma" w:hAnsi="Tahoma" w:cs="B Lotus"/>
            <w:sz w:val="24"/>
            <w:szCs w:val="24"/>
            <w:rtl/>
          </w:rPr>
          <w:t>كدهاي اخلاقي مربوط به دستورالعمل مراقبت و استفاده از حيوانات براي اهداف آزمايشگاهي</w:t>
        </w:r>
      </w:hyperlink>
      <w:r w:rsidR="009C22FA" w:rsidRPr="00627867">
        <w:rPr>
          <w:rStyle w:val="sitefont"/>
          <w:rFonts w:ascii="Tahoma" w:hAnsi="Tahoma" w:cs="B Lotus" w:hint="cs"/>
          <w:sz w:val="24"/>
          <w:szCs w:val="24"/>
          <w:rtl/>
        </w:rPr>
        <w:t xml:space="preserve">    </w:t>
      </w:r>
      <w:bookmarkEnd w:id="0"/>
    </w:p>
    <w:sectPr w:rsidR="00376983" w:rsidRPr="00627867" w:rsidSect="00DB3BE2">
      <w:pgSz w:w="12240" w:h="15840"/>
      <w:pgMar w:top="288" w:right="432"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Koodak">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158"/>
    <w:multiLevelType w:val="hybridMultilevel"/>
    <w:tmpl w:val="BF64FBA6"/>
    <w:lvl w:ilvl="0" w:tplc="076E6B4C">
      <w:start w:val="2"/>
      <w:numFmt w:val="decimal"/>
      <w:lvlText w:val="%1-"/>
      <w:lvlJc w:val="left"/>
      <w:pPr>
        <w:ind w:left="540" w:hanging="360"/>
      </w:pPr>
      <w:rPr>
        <w:rFonts w:ascii="Tahoma" w:hAnsi="Tahoma"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7ED11F3"/>
    <w:multiLevelType w:val="hybridMultilevel"/>
    <w:tmpl w:val="76E229CE"/>
    <w:lvl w:ilvl="0" w:tplc="3400316C">
      <w:start w:val="1"/>
      <w:numFmt w:val="decimal"/>
      <w:lvlText w:val="%1-"/>
      <w:lvlJc w:val="left"/>
      <w:pPr>
        <w:ind w:left="390" w:hanging="360"/>
      </w:pPr>
      <w:rPr>
        <w:rFonts w:hint="default"/>
        <w:sz w:val="18"/>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67C66FD6"/>
    <w:multiLevelType w:val="hybridMultilevel"/>
    <w:tmpl w:val="9ED24AB6"/>
    <w:lvl w:ilvl="0" w:tplc="85047346">
      <w:start w:val="26"/>
      <w:numFmt w:val="bullet"/>
      <w:lvlText w:val="-"/>
      <w:lvlJc w:val="left"/>
      <w:pPr>
        <w:ind w:left="465" w:hanging="360"/>
      </w:pPr>
      <w:rPr>
        <w:rFonts w:ascii="Times New Roman" w:eastAsia="Times New Roman" w:hAnsi="Times New Roman" w:cs="Koodak"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6BC65D06"/>
    <w:multiLevelType w:val="hybridMultilevel"/>
    <w:tmpl w:val="D7489FA8"/>
    <w:lvl w:ilvl="0" w:tplc="CCC8AED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7D481127"/>
    <w:multiLevelType w:val="hybridMultilevel"/>
    <w:tmpl w:val="4880D9D4"/>
    <w:lvl w:ilvl="0" w:tplc="A36AC15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A4"/>
    <w:rsid w:val="00000245"/>
    <w:rsid w:val="00005B74"/>
    <w:rsid w:val="00011C27"/>
    <w:rsid w:val="00023B5D"/>
    <w:rsid w:val="00034228"/>
    <w:rsid w:val="00037D28"/>
    <w:rsid w:val="000405D3"/>
    <w:rsid w:val="000428D8"/>
    <w:rsid w:val="0005162A"/>
    <w:rsid w:val="00057BBD"/>
    <w:rsid w:val="00060CF0"/>
    <w:rsid w:val="00060D67"/>
    <w:rsid w:val="00061384"/>
    <w:rsid w:val="000670C3"/>
    <w:rsid w:val="00072114"/>
    <w:rsid w:val="00081818"/>
    <w:rsid w:val="00083A1A"/>
    <w:rsid w:val="00083C90"/>
    <w:rsid w:val="00097902"/>
    <w:rsid w:val="000A295F"/>
    <w:rsid w:val="000A3842"/>
    <w:rsid w:val="000B0180"/>
    <w:rsid w:val="000B2798"/>
    <w:rsid w:val="000C51F1"/>
    <w:rsid w:val="000D24E7"/>
    <w:rsid w:val="000E6B3A"/>
    <w:rsid w:val="000F265F"/>
    <w:rsid w:val="000F2C5C"/>
    <w:rsid w:val="000F5D02"/>
    <w:rsid w:val="00102E2B"/>
    <w:rsid w:val="00114BE0"/>
    <w:rsid w:val="001173E2"/>
    <w:rsid w:val="00121C53"/>
    <w:rsid w:val="001229B0"/>
    <w:rsid w:val="00124C15"/>
    <w:rsid w:val="00130896"/>
    <w:rsid w:val="00132ED7"/>
    <w:rsid w:val="001372B3"/>
    <w:rsid w:val="001507C9"/>
    <w:rsid w:val="00152EF3"/>
    <w:rsid w:val="00153111"/>
    <w:rsid w:val="0016370A"/>
    <w:rsid w:val="00170AE5"/>
    <w:rsid w:val="00184D42"/>
    <w:rsid w:val="00192545"/>
    <w:rsid w:val="001931B0"/>
    <w:rsid w:val="001955BF"/>
    <w:rsid w:val="00196D01"/>
    <w:rsid w:val="001A0E5E"/>
    <w:rsid w:val="001A2774"/>
    <w:rsid w:val="001B115F"/>
    <w:rsid w:val="001C541F"/>
    <w:rsid w:val="001C74B3"/>
    <w:rsid w:val="001D2C15"/>
    <w:rsid w:val="001D50B5"/>
    <w:rsid w:val="001E3BE3"/>
    <w:rsid w:val="001E7290"/>
    <w:rsid w:val="00201473"/>
    <w:rsid w:val="00202686"/>
    <w:rsid w:val="002117B2"/>
    <w:rsid w:val="00213099"/>
    <w:rsid w:val="00221385"/>
    <w:rsid w:val="0022780F"/>
    <w:rsid w:val="00230BF6"/>
    <w:rsid w:val="00230CBD"/>
    <w:rsid w:val="002328D1"/>
    <w:rsid w:val="00241655"/>
    <w:rsid w:val="002419B5"/>
    <w:rsid w:val="002451A9"/>
    <w:rsid w:val="00246DA5"/>
    <w:rsid w:val="002501F1"/>
    <w:rsid w:val="00253379"/>
    <w:rsid w:val="00256153"/>
    <w:rsid w:val="00271EA7"/>
    <w:rsid w:val="00275309"/>
    <w:rsid w:val="00285E22"/>
    <w:rsid w:val="002A1874"/>
    <w:rsid w:val="002A22B8"/>
    <w:rsid w:val="002A45E2"/>
    <w:rsid w:val="002A69CE"/>
    <w:rsid w:val="002C1CB5"/>
    <w:rsid w:val="002C3A31"/>
    <w:rsid w:val="002C4800"/>
    <w:rsid w:val="002D1CF1"/>
    <w:rsid w:val="002D43BB"/>
    <w:rsid w:val="002E6D97"/>
    <w:rsid w:val="002E74F6"/>
    <w:rsid w:val="002F1616"/>
    <w:rsid w:val="002F484C"/>
    <w:rsid w:val="00302AE5"/>
    <w:rsid w:val="00317198"/>
    <w:rsid w:val="00317DA9"/>
    <w:rsid w:val="00326350"/>
    <w:rsid w:val="00332FD3"/>
    <w:rsid w:val="00334BB7"/>
    <w:rsid w:val="00335F3F"/>
    <w:rsid w:val="00356EAC"/>
    <w:rsid w:val="00357092"/>
    <w:rsid w:val="003622DF"/>
    <w:rsid w:val="00362BB9"/>
    <w:rsid w:val="003715DC"/>
    <w:rsid w:val="00372BEE"/>
    <w:rsid w:val="00375955"/>
    <w:rsid w:val="003768A4"/>
    <w:rsid w:val="00376983"/>
    <w:rsid w:val="00383DFF"/>
    <w:rsid w:val="00391048"/>
    <w:rsid w:val="003923A3"/>
    <w:rsid w:val="00396A86"/>
    <w:rsid w:val="00396FFB"/>
    <w:rsid w:val="003A36FC"/>
    <w:rsid w:val="003B24D4"/>
    <w:rsid w:val="003C4291"/>
    <w:rsid w:val="003D3866"/>
    <w:rsid w:val="003D63EB"/>
    <w:rsid w:val="003E0BA2"/>
    <w:rsid w:val="003E3845"/>
    <w:rsid w:val="003E53D6"/>
    <w:rsid w:val="00403523"/>
    <w:rsid w:val="00406F6B"/>
    <w:rsid w:val="00412FA8"/>
    <w:rsid w:val="00415F92"/>
    <w:rsid w:val="00422CC1"/>
    <w:rsid w:val="00425E24"/>
    <w:rsid w:val="004319B1"/>
    <w:rsid w:val="004330D6"/>
    <w:rsid w:val="00433EF1"/>
    <w:rsid w:val="00440E8E"/>
    <w:rsid w:val="0044104F"/>
    <w:rsid w:val="004416DE"/>
    <w:rsid w:val="00444D6E"/>
    <w:rsid w:val="00445065"/>
    <w:rsid w:val="00463A94"/>
    <w:rsid w:val="00467E4D"/>
    <w:rsid w:val="00473F7F"/>
    <w:rsid w:val="00475D01"/>
    <w:rsid w:val="00476548"/>
    <w:rsid w:val="00480DA4"/>
    <w:rsid w:val="004818A8"/>
    <w:rsid w:val="00483B47"/>
    <w:rsid w:val="004841C1"/>
    <w:rsid w:val="00490141"/>
    <w:rsid w:val="004A17F8"/>
    <w:rsid w:val="004A67A4"/>
    <w:rsid w:val="004B2FCE"/>
    <w:rsid w:val="004B602E"/>
    <w:rsid w:val="004C7CB8"/>
    <w:rsid w:val="004D35EA"/>
    <w:rsid w:val="004E0D10"/>
    <w:rsid w:val="004E2127"/>
    <w:rsid w:val="004F0760"/>
    <w:rsid w:val="004F3D82"/>
    <w:rsid w:val="00504D1E"/>
    <w:rsid w:val="00510B3C"/>
    <w:rsid w:val="00516CE7"/>
    <w:rsid w:val="005170E1"/>
    <w:rsid w:val="005225DA"/>
    <w:rsid w:val="005226C4"/>
    <w:rsid w:val="005243B8"/>
    <w:rsid w:val="00533654"/>
    <w:rsid w:val="00534ED4"/>
    <w:rsid w:val="00540664"/>
    <w:rsid w:val="00541B06"/>
    <w:rsid w:val="00543051"/>
    <w:rsid w:val="005637F2"/>
    <w:rsid w:val="0056510B"/>
    <w:rsid w:val="00567929"/>
    <w:rsid w:val="00576BA8"/>
    <w:rsid w:val="005833AC"/>
    <w:rsid w:val="005843CD"/>
    <w:rsid w:val="00587487"/>
    <w:rsid w:val="00587DC7"/>
    <w:rsid w:val="005901C5"/>
    <w:rsid w:val="00590330"/>
    <w:rsid w:val="00591474"/>
    <w:rsid w:val="005A25B4"/>
    <w:rsid w:val="005A3452"/>
    <w:rsid w:val="005C2180"/>
    <w:rsid w:val="005C3214"/>
    <w:rsid w:val="005C6F46"/>
    <w:rsid w:val="005D69B7"/>
    <w:rsid w:val="005D6B7A"/>
    <w:rsid w:val="005E10BF"/>
    <w:rsid w:val="005E1EF2"/>
    <w:rsid w:val="005E660E"/>
    <w:rsid w:val="005F139F"/>
    <w:rsid w:val="005F77B2"/>
    <w:rsid w:val="005F7E48"/>
    <w:rsid w:val="006010D8"/>
    <w:rsid w:val="0060510B"/>
    <w:rsid w:val="00607DD8"/>
    <w:rsid w:val="00611223"/>
    <w:rsid w:val="00614763"/>
    <w:rsid w:val="00626938"/>
    <w:rsid w:val="00626CDD"/>
    <w:rsid w:val="00627867"/>
    <w:rsid w:val="00632682"/>
    <w:rsid w:val="00635BE4"/>
    <w:rsid w:val="00636A06"/>
    <w:rsid w:val="006454A7"/>
    <w:rsid w:val="00651895"/>
    <w:rsid w:val="00654284"/>
    <w:rsid w:val="00655DD1"/>
    <w:rsid w:val="00657C00"/>
    <w:rsid w:val="0066039F"/>
    <w:rsid w:val="006648AF"/>
    <w:rsid w:val="00667A0C"/>
    <w:rsid w:val="006741DE"/>
    <w:rsid w:val="00676A0F"/>
    <w:rsid w:val="00684711"/>
    <w:rsid w:val="00684C42"/>
    <w:rsid w:val="00687F3D"/>
    <w:rsid w:val="006900E6"/>
    <w:rsid w:val="006919A5"/>
    <w:rsid w:val="00691BAF"/>
    <w:rsid w:val="00694C94"/>
    <w:rsid w:val="00696188"/>
    <w:rsid w:val="00697057"/>
    <w:rsid w:val="006A2C19"/>
    <w:rsid w:val="006A3B5A"/>
    <w:rsid w:val="006A57B3"/>
    <w:rsid w:val="006B687A"/>
    <w:rsid w:val="006C131B"/>
    <w:rsid w:val="006C2C9E"/>
    <w:rsid w:val="006C7C55"/>
    <w:rsid w:val="006D3F02"/>
    <w:rsid w:val="006E5A5C"/>
    <w:rsid w:val="006F412F"/>
    <w:rsid w:val="006F6718"/>
    <w:rsid w:val="00706090"/>
    <w:rsid w:val="00717C8D"/>
    <w:rsid w:val="00725D4D"/>
    <w:rsid w:val="007339F1"/>
    <w:rsid w:val="00733A16"/>
    <w:rsid w:val="00733E76"/>
    <w:rsid w:val="00744182"/>
    <w:rsid w:val="00746FA5"/>
    <w:rsid w:val="007603C6"/>
    <w:rsid w:val="00761041"/>
    <w:rsid w:val="0077262F"/>
    <w:rsid w:val="007748C5"/>
    <w:rsid w:val="00781943"/>
    <w:rsid w:val="00781ED2"/>
    <w:rsid w:val="00782097"/>
    <w:rsid w:val="00782C40"/>
    <w:rsid w:val="00785360"/>
    <w:rsid w:val="00787476"/>
    <w:rsid w:val="00790A5E"/>
    <w:rsid w:val="007A01A7"/>
    <w:rsid w:val="007A08A6"/>
    <w:rsid w:val="007A4AEB"/>
    <w:rsid w:val="007B0D5F"/>
    <w:rsid w:val="007B1302"/>
    <w:rsid w:val="007B1E33"/>
    <w:rsid w:val="007B4966"/>
    <w:rsid w:val="007C4463"/>
    <w:rsid w:val="007D0347"/>
    <w:rsid w:val="007D0417"/>
    <w:rsid w:val="007D3BEF"/>
    <w:rsid w:val="007D55E0"/>
    <w:rsid w:val="007E11FA"/>
    <w:rsid w:val="007E1610"/>
    <w:rsid w:val="007E280E"/>
    <w:rsid w:val="007E3B1F"/>
    <w:rsid w:val="007E412B"/>
    <w:rsid w:val="007E64C0"/>
    <w:rsid w:val="007F0897"/>
    <w:rsid w:val="007F4CEB"/>
    <w:rsid w:val="00801527"/>
    <w:rsid w:val="008118C9"/>
    <w:rsid w:val="00823C82"/>
    <w:rsid w:val="00825377"/>
    <w:rsid w:val="0083333F"/>
    <w:rsid w:val="00844B74"/>
    <w:rsid w:val="0085477C"/>
    <w:rsid w:val="0085559D"/>
    <w:rsid w:val="00863809"/>
    <w:rsid w:val="00864367"/>
    <w:rsid w:val="00864EB4"/>
    <w:rsid w:val="00866604"/>
    <w:rsid w:val="00870899"/>
    <w:rsid w:val="00870993"/>
    <w:rsid w:val="00877176"/>
    <w:rsid w:val="00880747"/>
    <w:rsid w:val="0088353B"/>
    <w:rsid w:val="00884DE9"/>
    <w:rsid w:val="00885C0D"/>
    <w:rsid w:val="008865BC"/>
    <w:rsid w:val="00887613"/>
    <w:rsid w:val="00890CF7"/>
    <w:rsid w:val="008A2D1A"/>
    <w:rsid w:val="008B25F2"/>
    <w:rsid w:val="008B2EAB"/>
    <w:rsid w:val="008C2794"/>
    <w:rsid w:val="008C3109"/>
    <w:rsid w:val="008C7CE1"/>
    <w:rsid w:val="008D112B"/>
    <w:rsid w:val="008D1453"/>
    <w:rsid w:val="008E076C"/>
    <w:rsid w:val="008F6891"/>
    <w:rsid w:val="008F6912"/>
    <w:rsid w:val="008F78DF"/>
    <w:rsid w:val="009111CE"/>
    <w:rsid w:val="00915793"/>
    <w:rsid w:val="00916B90"/>
    <w:rsid w:val="00923200"/>
    <w:rsid w:val="00925F3D"/>
    <w:rsid w:val="00931195"/>
    <w:rsid w:val="00932A8D"/>
    <w:rsid w:val="00937BE2"/>
    <w:rsid w:val="009411FC"/>
    <w:rsid w:val="00942245"/>
    <w:rsid w:val="009536B0"/>
    <w:rsid w:val="00961C2F"/>
    <w:rsid w:val="00965504"/>
    <w:rsid w:val="00966AAA"/>
    <w:rsid w:val="009678FA"/>
    <w:rsid w:val="00976A38"/>
    <w:rsid w:val="00977D5C"/>
    <w:rsid w:val="009801DA"/>
    <w:rsid w:val="00987BED"/>
    <w:rsid w:val="0099674A"/>
    <w:rsid w:val="009A31F7"/>
    <w:rsid w:val="009A77FC"/>
    <w:rsid w:val="009A7CF3"/>
    <w:rsid w:val="009C22FA"/>
    <w:rsid w:val="009C7267"/>
    <w:rsid w:val="009D18BE"/>
    <w:rsid w:val="009D70FD"/>
    <w:rsid w:val="009D7EF3"/>
    <w:rsid w:val="009E0DB3"/>
    <w:rsid w:val="009E19EF"/>
    <w:rsid w:val="009E3262"/>
    <w:rsid w:val="009E6D9E"/>
    <w:rsid w:val="009E6FBC"/>
    <w:rsid w:val="009F01EB"/>
    <w:rsid w:val="009F2E89"/>
    <w:rsid w:val="009F5D60"/>
    <w:rsid w:val="009F65B9"/>
    <w:rsid w:val="00A05AF1"/>
    <w:rsid w:val="00A06025"/>
    <w:rsid w:val="00A07967"/>
    <w:rsid w:val="00A103D6"/>
    <w:rsid w:val="00A108C6"/>
    <w:rsid w:val="00A151D7"/>
    <w:rsid w:val="00A238B6"/>
    <w:rsid w:val="00A31348"/>
    <w:rsid w:val="00A37E8D"/>
    <w:rsid w:val="00A42A26"/>
    <w:rsid w:val="00A679E8"/>
    <w:rsid w:val="00A70567"/>
    <w:rsid w:val="00A92941"/>
    <w:rsid w:val="00A95DE6"/>
    <w:rsid w:val="00AB15F6"/>
    <w:rsid w:val="00AB7860"/>
    <w:rsid w:val="00AB7C72"/>
    <w:rsid w:val="00AC61EF"/>
    <w:rsid w:val="00AD7ADD"/>
    <w:rsid w:val="00AE1653"/>
    <w:rsid w:val="00AE3071"/>
    <w:rsid w:val="00AE3DBD"/>
    <w:rsid w:val="00AE59A2"/>
    <w:rsid w:val="00AE7492"/>
    <w:rsid w:val="00AF3F3D"/>
    <w:rsid w:val="00AF7EC8"/>
    <w:rsid w:val="00B0123A"/>
    <w:rsid w:val="00B02D22"/>
    <w:rsid w:val="00B0325E"/>
    <w:rsid w:val="00B03448"/>
    <w:rsid w:val="00B101DB"/>
    <w:rsid w:val="00B13CE1"/>
    <w:rsid w:val="00B263B2"/>
    <w:rsid w:val="00B40D1E"/>
    <w:rsid w:val="00B521E0"/>
    <w:rsid w:val="00B53615"/>
    <w:rsid w:val="00B60096"/>
    <w:rsid w:val="00B72762"/>
    <w:rsid w:val="00B75FD9"/>
    <w:rsid w:val="00B90334"/>
    <w:rsid w:val="00B9117E"/>
    <w:rsid w:val="00BA0366"/>
    <w:rsid w:val="00BA78A4"/>
    <w:rsid w:val="00BB2477"/>
    <w:rsid w:val="00BB6F28"/>
    <w:rsid w:val="00BC1B03"/>
    <w:rsid w:val="00BC4F01"/>
    <w:rsid w:val="00BC58A0"/>
    <w:rsid w:val="00BD2A74"/>
    <w:rsid w:val="00BD4286"/>
    <w:rsid w:val="00BF01C3"/>
    <w:rsid w:val="00BF02F3"/>
    <w:rsid w:val="00BF050C"/>
    <w:rsid w:val="00BF59F3"/>
    <w:rsid w:val="00BF60D5"/>
    <w:rsid w:val="00C03D67"/>
    <w:rsid w:val="00C071C3"/>
    <w:rsid w:val="00C07791"/>
    <w:rsid w:val="00C14D0A"/>
    <w:rsid w:val="00C1505A"/>
    <w:rsid w:val="00C27356"/>
    <w:rsid w:val="00C3066A"/>
    <w:rsid w:val="00C314A1"/>
    <w:rsid w:val="00C3174A"/>
    <w:rsid w:val="00C429F3"/>
    <w:rsid w:val="00C47F61"/>
    <w:rsid w:val="00C543AF"/>
    <w:rsid w:val="00C66A18"/>
    <w:rsid w:val="00C708E9"/>
    <w:rsid w:val="00C7143D"/>
    <w:rsid w:val="00C77AC9"/>
    <w:rsid w:val="00C863B1"/>
    <w:rsid w:val="00C91EE2"/>
    <w:rsid w:val="00CA6686"/>
    <w:rsid w:val="00CB1314"/>
    <w:rsid w:val="00CB1DC2"/>
    <w:rsid w:val="00CB2498"/>
    <w:rsid w:val="00CB750B"/>
    <w:rsid w:val="00CE47B0"/>
    <w:rsid w:val="00CE549C"/>
    <w:rsid w:val="00CE7370"/>
    <w:rsid w:val="00CF37A5"/>
    <w:rsid w:val="00CF4C95"/>
    <w:rsid w:val="00CF760B"/>
    <w:rsid w:val="00D00C96"/>
    <w:rsid w:val="00D01A92"/>
    <w:rsid w:val="00D06C9E"/>
    <w:rsid w:val="00D07831"/>
    <w:rsid w:val="00D10F11"/>
    <w:rsid w:val="00D260FE"/>
    <w:rsid w:val="00D34603"/>
    <w:rsid w:val="00D35BD3"/>
    <w:rsid w:val="00D427A6"/>
    <w:rsid w:val="00D44433"/>
    <w:rsid w:val="00D51AA6"/>
    <w:rsid w:val="00D525B0"/>
    <w:rsid w:val="00D55E52"/>
    <w:rsid w:val="00D66E5C"/>
    <w:rsid w:val="00D678AA"/>
    <w:rsid w:val="00D821FF"/>
    <w:rsid w:val="00D82210"/>
    <w:rsid w:val="00D8681F"/>
    <w:rsid w:val="00DB3BE2"/>
    <w:rsid w:val="00DC0098"/>
    <w:rsid w:val="00DC30A7"/>
    <w:rsid w:val="00DC4A4C"/>
    <w:rsid w:val="00DC6D93"/>
    <w:rsid w:val="00DD2B5C"/>
    <w:rsid w:val="00DD3CA6"/>
    <w:rsid w:val="00DD432D"/>
    <w:rsid w:val="00DE068D"/>
    <w:rsid w:val="00DE0A6E"/>
    <w:rsid w:val="00DE2988"/>
    <w:rsid w:val="00DE543C"/>
    <w:rsid w:val="00DF6C22"/>
    <w:rsid w:val="00E01F8E"/>
    <w:rsid w:val="00E1213B"/>
    <w:rsid w:val="00E12B58"/>
    <w:rsid w:val="00E14C3D"/>
    <w:rsid w:val="00E14F93"/>
    <w:rsid w:val="00E155FE"/>
    <w:rsid w:val="00E218F3"/>
    <w:rsid w:val="00E30C10"/>
    <w:rsid w:val="00E33EF4"/>
    <w:rsid w:val="00E37E8A"/>
    <w:rsid w:val="00E46CD7"/>
    <w:rsid w:val="00E473F6"/>
    <w:rsid w:val="00E6332A"/>
    <w:rsid w:val="00E66A92"/>
    <w:rsid w:val="00E71A06"/>
    <w:rsid w:val="00E74487"/>
    <w:rsid w:val="00E75269"/>
    <w:rsid w:val="00E775BF"/>
    <w:rsid w:val="00E85869"/>
    <w:rsid w:val="00E914DA"/>
    <w:rsid w:val="00E916B6"/>
    <w:rsid w:val="00E941B7"/>
    <w:rsid w:val="00EA756F"/>
    <w:rsid w:val="00EA7A8A"/>
    <w:rsid w:val="00EB7851"/>
    <w:rsid w:val="00EC2B9F"/>
    <w:rsid w:val="00EC3032"/>
    <w:rsid w:val="00EC5025"/>
    <w:rsid w:val="00ED36E4"/>
    <w:rsid w:val="00EE0F44"/>
    <w:rsid w:val="00EE3B55"/>
    <w:rsid w:val="00EF27C8"/>
    <w:rsid w:val="00EF3271"/>
    <w:rsid w:val="00EF55FE"/>
    <w:rsid w:val="00EF776D"/>
    <w:rsid w:val="00F01013"/>
    <w:rsid w:val="00F027A2"/>
    <w:rsid w:val="00F16692"/>
    <w:rsid w:val="00F16EDF"/>
    <w:rsid w:val="00F2205C"/>
    <w:rsid w:val="00F27504"/>
    <w:rsid w:val="00F40F7F"/>
    <w:rsid w:val="00F4126B"/>
    <w:rsid w:val="00F4426C"/>
    <w:rsid w:val="00F447CB"/>
    <w:rsid w:val="00F44E43"/>
    <w:rsid w:val="00F5119F"/>
    <w:rsid w:val="00F5724D"/>
    <w:rsid w:val="00F64C25"/>
    <w:rsid w:val="00F70E74"/>
    <w:rsid w:val="00F72D39"/>
    <w:rsid w:val="00F7565B"/>
    <w:rsid w:val="00F77DBF"/>
    <w:rsid w:val="00F819E6"/>
    <w:rsid w:val="00F81E22"/>
    <w:rsid w:val="00F83873"/>
    <w:rsid w:val="00F92115"/>
    <w:rsid w:val="00F94440"/>
    <w:rsid w:val="00FA020F"/>
    <w:rsid w:val="00FA10EC"/>
    <w:rsid w:val="00FA32DC"/>
    <w:rsid w:val="00FA6FE0"/>
    <w:rsid w:val="00FB0DD2"/>
    <w:rsid w:val="00FB1254"/>
    <w:rsid w:val="00FB5007"/>
    <w:rsid w:val="00FC147E"/>
    <w:rsid w:val="00FD7BCA"/>
    <w:rsid w:val="00FD7C6E"/>
    <w:rsid w:val="00FE3540"/>
    <w:rsid w:val="00FE6978"/>
    <w:rsid w:val="00FF1ED3"/>
    <w:rsid w:val="00FF6950"/>
    <w:rsid w:val="00FF7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49DDE9-FD8D-4C5E-81D3-D3C5E07A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8A4"/>
    <w:pPr>
      <w:bidi/>
    </w:pPr>
    <w:rPr>
      <w:rFonts w:ascii="Times New Roman" w:eastAsia="Times New Roman" w:hAnsi="Times New Roman" w:cs="Traditional Arabic"/>
      <w:noProof/>
      <w:lang w:bidi="ar-Y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78A4"/>
    <w:pPr>
      <w:bidi w:val="0"/>
      <w:spacing w:before="100" w:beforeAutospacing="1" w:after="100" w:afterAutospacing="1" w:line="408" w:lineRule="atLeast"/>
      <w:ind w:left="30" w:right="30"/>
      <w:jc w:val="right"/>
    </w:pPr>
    <w:rPr>
      <w:rFonts w:ascii="Tahoma" w:hAnsi="Tahoma" w:cs="Tahoma"/>
      <w:noProof w:val="0"/>
      <w:color w:val="000000"/>
      <w:sz w:val="17"/>
      <w:szCs w:val="17"/>
      <w:lang w:bidi="ar-SA"/>
    </w:rPr>
  </w:style>
  <w:style w:type="character" w:styleId="Hyperlink">
    <w:name w:val="Hyperlink"/>
    <w:basedOn w:val="DefaultParagraphFont"/>
    <w:uiPriority w:val="99"/>
    <w:unhideWhenUsed/>
    <w:rsid w:val="00EA756F"/>
    <w:rPr>
      <w:color w:val="0000FF"/>
      <w:u w:val="single"/>
    </w:rPr>
  </w:style>
  <w:style w:type="character" w:customStyle="1" w:styleId="sitefont">
    <w:name w:val="sitefont"/>
    <w:basedOn w:val="DefaultParagraphFont"/>
    <w:rsid w:val="00F4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55937">
      <w:bodyDiv w:val="1"/>
      <w:marLeft w:val="0"/>
      <w:marRight w:val="0"/>
      <w:marTop w:val="0"/>
      <w:marBottom w:val="0"/>
      <w:divBdr>
        <w:top w:val="none" w:sz="0" w:space="0" w:color="auto"/>
        <w:left w:val="none" w:sz="0" w:space="0" w:color="auto"/>
        <w:bottom w:val="none" w:sz="0" w:space="0" w:color="auto"/>
        <w:right w:val="none" w:sz="0" w:space="0" w:color="auto"/>
      </w:divBdr>
      <w:divsChild>
        <w:div w:id="1354383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searchvice.tbzmed.ac.ir/uploads/User/25/modir_omore_tahgigat_fanavari/%DA%A9%D9%85%DB%8C%D8%AA%D9%87%20%D8%A7%D8%AE%D9%84%D8%A7%D9%82/%D8%B1%D8%A7%D9%87%D9%86%D9%85%D8%A7%DB%8C%20%D8%A7%D8%AE%D9%84%D8%A7%D9%82/%D8%AF%D8%B3%D8%AA%D9%88%D8%B1_%D8%A7%D9%84%D8%B9%D9%85%D9%84_%D9%85%D8%B1%D8%A7%D9%82%D8%A8%D8%AA_%D9%88_%D8%A7%D8%B3%D8%AA%D9%81%D8%A7%D8%AF%D9%87_%DA%A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earchvice.tbzmed.ac.ir/uploads/User/25/modir_omore_tahgigat_fanavari/%DA%A9%D9%85%DB%8C%D8%AA%D9%87%20%D8%A7%D8%AE%D9%84%D8%A7%D9%82/%D8%A7%D8%AE%D9%84%D8%A7%D9%82%20%D8%AD%DB%8C%D9%88%D8%A7%D9%86%DB%8C/%D8%AF%D8%B3%D8%AA%D9%88%D8%B1%D8%A7%D9%84%D8%B9%D9%85%D9%84%20%D9%88%20%DA%86%DA%A9%20%D9%84%DB%8C%D8%B3%D8%AA%20%20%D9%85%D8%B1%D8%A7%D9%81%D8%A8%D8%AA%20%D9%88%20.doc" TargetMode="External"/><Relationship Id="rId5" Type="http://schemas.openxmlformats.org/officeDocument/2006/relationships/hyperlink" Target="http://researchvice.tbzmed.ac.ir/uploads/8/CMS/user/file/25/modir_omore_tahgigat_fanavari/%DA%A9%D9%85%DB%8C%D8%AA%D9%87%20%D8%A7%D8%AE%D9%84%D8%A7%D9%82/%D8%B1%D8%A7%D9%87%D9%86%D9%85%D8%A7%DB%8C%20%D8%A7%D8%AE%D9%84%D8%A7%D9%82/genera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6424</CharactersWithSpaces>
  <SharedDoc>false</SharedDoc>
  <HLinks>
    <vt:vector size="18" baseType="variant">
      <vt:variant>
        <vt:i4>7471202</vt:i4>
      </vt:variant>
      <vt:variant>
        <vt:i4>6</vt:i4>
      </vt:variant>
      <vt:variant>
        <vt:i4>0</vt:i4>
      </vt:variant>
      <vt:variant>
        <vt:i4>5</vt:i4>
      </vt:variant>
      <vt:variant>
        <vt:lpwstr>http://researchvice.tbzmed.ac.ir/uploads/User/25/modir_omore_tahgigat_fanavari/%DA%A9%D9%85%DB%8C%D8%AA%D9%87 %D8%A7%D8%AE%D9%84%D8%A7%D9%82/%D8%B1%D8%A7%D9%87%D9%86%D9%85%D8%A7%DB%8C %D8%A7%D8%AE%D9%84%D8%A7%D9%82/%D8%AF%D8%B3%D8%AA%D9%88%D8%B1_%D8%A7%D9%84%D8%B9%D9%85%D9%84_%D9%85%D8%B1%D8%A7%D9%82%D8%A8%D8%AA_%D9%88_%D8%A7%D8%B3%D8%AA%D9%81%D8%A7%D8%AF%D9%87_%DA%A9.docx</vt:lpwstr>
      </vt:variant>
      <vt:variant>
        <vt:lpwstr/>
      </vt:variant>
      <vt:variant>
        <vt:i4>6094885</vt:i4>
      </vt:variant>
      <vt:variant>
        <vt:i4>3</vt:i4>
      </vt:variant>
      <vt:variant>
        <vt:i4>0</vt:i4>
      </vt:variant>
      <vt:variant>
        <vt:i4>5</vt:i4>
      </vt:variant>
      <vt:variant>
        <vt:lpwstr>http://researchvice.tbzmed.ac.ir/uploads/User/25/modir_omore_tahgigat_fanavari/%DA%A9%D9%85%DB%8C%D8%AA%D9%87 %D8%A7%D8%AE%D9%84%D8%A7%D9%82/%D8%A7%D8%AE%D9%84%D8%A7%D9%82 %D8%AD%DB%8C%D9%88%D8%A7%D9%86%DB%8C/%D8%AF%D8%B3%D8%AA%D9%88%D8%B1%D8%A7%D9%84%D8%B9%D9%85%D9%84 %D9%88 %DA%86%DA%A9 %D9%84%DB%8C%D8%B3%D8%AA  %D9%85%D8%B1%D8%A7%D9%81%D8%A8%D8%AA %D9%88 .doc</vt:lpwstr>
      </vt:variant>
      <vt:variant>
        <vt:lpwstr/>
      </vt:variant>
      <vt:variant>
        <vt:i4>1245295</vt:i4>
      </vt:variant>
      <vt:variant>
        <vt:i4>0</vt:i4>
      </vt:variant>
      <vt:variant>
        <vt:i4>0</vt:i4>
      </vt:variant>
      <vt:variant>
        <vt:i4>5</vt:i4>
      </vt:variant>
      <vt:variant>
        <vt:lpwstr>http://researchvice.tbzmed.ac.ir/uploads/8/CMS/user/file/25/modir_omore_tahgigat_fanavari/%DA%A9%D9%85%DB%8C%D8%AA%D9%87 %D8%A7%D8%AE%D9%84%D8%A7%D9%82/%D8%B1%D8%A7%D9%87%D9%86%D9%85%D8%A7%DB%8C %D8%A7%D8%AE%D9%84%D8%A7%D9%82/general.pdf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dc:creator>
  <cp:keywords/>
  <dc:description/>
  <cp:lastModifiedBy>RCPN-Biomaterial-PC</cp:lastModifiedBy>
  <cp:revision>2</cp:revision>
  <cp:lastPrinted>2016-08-06T09:35:00Z</cp:lastPrinted>
  <dcterms:created xsi:type="dcterms:W3CDTF">2016-08-09T05:21:00Z</dcterms:created>
  <dcterms:modified xsi:type="dcterms:W3CDTF">2016-08-09T05:21:00Z</dcterms:modified>
</cp:coreProperties>
</file>